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245</w:t>
      </w:r>
    </w:p>
    <w:p>
      <w:r>
        <w:t>Bundesgericht (BGE), 1986-05-02, FR</w:t>
      </w:r>
    </w:p>
    <w:p>
      <w:r>
        <w:rPr>
          <w:b/>
        </w:rPr>
        <w:t xml:space="preserve">Quelle: </w:t>
      </w:r>
      <w:r>
        <w:t>https://mcp.opencaselaw.ch/entscheid/bge_112 II 245</w:t>
      </w:r>
    </w:p>
    <w:p>
      <w:r>
        <w:t>FR: ATF 112 II 245</w:t>
      </w:r>
    </w:p>
    <w:p>
      <w:r>
        <w:t>IT: DTF 112 II 245</w:t>
      </w:r>
    </w:p>
    <w:p>
      <w:pPr>
        <w:pStyle w:val="Heading2"/>
      </w:pPr>
      <w:r>
        <w:t>Regeste</w:t>
      </w:r>
    </w:p>
    <w:p>
      <w:r>
        <w:t>Regeste Personalvorsorge durch Gruppenversicherungsvertrag (Art. 331 Abs. 1 OR); Deckung im Todesfall des Arbeitnehmers. 1. Rechtsbeziehungen zwischen den im vorliegenden Fall an der Personalvorsorge Beteiligten (E. I). 2. Doppelte Deckung: Vorläufige Deckungszusage bis zum Höchstbetrag von Fr. 300'000. - ab Beitritt zur Versicherung, endgültige - höhere - Deckung erst aufgrund einer ärztlichen Untersuchung. Erleidet der Versicherte einen tödlichen Unfall, bevor die ärztliche Untersuchung stattgefunden hat, haben die Begünstigten nur Anspruch auf den Betrag der vorläufigen Deckung (sowie auf die Rückvergütung der Freizügigkeitsleistung und der Prämie) (E. II).</w:t>
      </w:r>
    </w:p>
    <w:p>
      <w:pPr>
        <w:pStyle w:val="Heading2"/>
      </w:pPr>
      <w:r>
        <w:t>Erwägungen</w:t>
      </w:r>
    </w:p>
    <w:p>
      <w:r>
        <w:rPr>
          <w:b/>
        </w:rPr>
        <w:t>E. 1</w:t>
      </w:r>
    </w:p>
    <w:p>
      <w:r>
        <w:t>Consensuel, le contrat d'assurance est parfait lorsque les parties ont, réciproquement et d'une manière concordante, BGE 112 II 245 S. 252 manifesté leur volonté ( art. 1er CO ). Mais l'offre et l'acceptation sont soumises à des règles particulières. a) Aux termes de l' art. 1er al. 1, 2 et 4 LCA , celui qui fait à l'assureur une proposition d'assurance est lié pendant quatorze jours s'il n'a pas fixé un délai plus court pour l'acceptation; il est lié pendant quatre semaines si l'assurance exige un examen médical; le proposant est dégagé si l'acceptation de l'assureur ne lui parvient pas avant l'expiration du délai. L'assureur qui se tait ne viole donc aucun devoir; simplement, le proposant n'est plus lié, l'offre n'est plus susceptible d'acceptation. Si le risque assuré se produit dans le délai légal, l'offre devient pareillement caduque, autant du moins que l'objet du contrat n'en est pas seulement réduit (ROELLI/KELLER, p. 44, H). S'agissant en revanche des propositions spéciales qui tendent à prolonger ou à modifier un contrat en force, ou à remettre en vigueur un contrat suspendu, le silence de l'assureur vaut acceptation ( art. 2 LCA ), le second alinéa, relatif à l'éventualité où un examen médical est exigé par les conditions générales de l'assurance, ne faisant qu'étendre le délai, en écho à l'art. 1er. Ces situations ne sont pas réalisées en l'espèce, car la règle ne s'applique pas à la proposition d'augmenter la somme assurée (al. 3); or c'est cette situation qui pourrait présenter quelque analogie avec le passage de la couverture provisoire à la couverture définitive. En l'espèce, un contrat indépendant était conclu, pour la somme de 300'000 fr., dès réception par la Compagnie de la demande d'affiliation (art. 4 al. 1 in fine CGA). C'était là un mode d'acceptation de la part de l'assureur, sous réserve d'une couverture définitive plus élevée. Au demeurant, si l'on devait considérer la proposition contenue dans la demande d'affiliation comme caduque, faute d'acceptation à temps, la remise du certificat (en guise de police) avec effet au 1er avril 1983 aurait constitué une contre-proposition (une offre) de l'assureur, acceptée par actes concluants, notamment par la prise d'un rendez-vous en vue de subir l'examen médical exigé pour la couverture définitive (KÖNIG, Versicherungsrecht, 2e éd., 1942, p. 37). En effet, aucune forme spéciale n'est exigée pour l'acceptation, même pas la remise de la police lorsqu'elle émane de l'assureur (ROELLI/KELLER, p. 47), remise liée en revanche à l'entrée en vigueur de l'assurance ( art. 19 al. 2 LCA ). b) Selon l' art. 9 LCA , le contrat d'assurance est nul si, au moment où il a été conclu, le sinistre était déjà survenu. Pour éviter BGE 112 II 245 S. 253 cet effet au cours de la procédure de la conclusion du contrat, qui peut durer un certain temps, l'assureur s'engage parfois, comme en l'espèce, à accorder immédiatement une certaine couverture du risque, quand bien même les parties ne se sont pas encore entendues sur tous les points essentiels de la couverture définitive et, notamment, sans examen de la santé de l'assuré (art. 4 al. 1 CGA). D'ordinaire, la couverture provisoire dure jusqu'à la décision finale. L'application de l' art. 9 LCA est alors écartée, car un contrat indépendant a été conclu avant la survenance du risque (ROELLI/KELLER, p. 177 à 179; KÖNIG, Der Versicherungsvertrag, in Schweizerisches Privatrecht, VII/2, p. 509/510, et Schweizerisches Privatversicherungsrecht, 3e éd., p. 74 ss). En l'espèce, la couverture définitive était liée à un examen médical. Ce n'est pas là une condition au sens des art. 151 ss CO et l' art. 156 CO n'est pas applicable; mais la personne qui propose l'assurance s'engage à se soumettre à l'examen (KÖNIG, Schweizerisches Privatversicherungsrecht, p. 73). Cet examen était exigé par les "dispositions d'acceptation", auxquelles renvoie l'art. 4 al. 2 CGA; il est prévu tant par les art. 2 al. 2 et 42 al. 1 CGA que par l'art. 8 al. 1 du règlement de prévoyance. La recourante ne conteste pas que son mari et S. aient eu connaissance du règlement et des conditions générales. c) Celui qui veut déduire des droits du contrat d'assurance doit en prouver l'existence et le contenu. La remise de la police (in casu, le certificat d'assurance) constitue déjà l'exécution du contrat ( art. 11 al. 2 LCA ), non pas une forme nécessaire à sa perfection, mais seulement un moyen de preuve de l'existence et du contenu de l'accord (KÖNIG, Schweizerisches Privatversicherungsrecht, p. 79; ROELLI/KELLER, p. 194 A). Sa teneur est considérée comme acceptée lorsque, comme en l'espèce, le preneur ou le destinataire n'en a pas demandé la rectification dans les quatre semaines dès sa réception ( art. 12 al. 1 LCA ). Les règles générales sur l'interprétation des contrats ( art. 2 al. 1 CC , art. 18 CO ) s'appliquent dans l'assurance privée (ROELLI/KELLER, p. 456 par. 2), pour déterminer la volonté des parties dans chaque espèce, à savoir la portée de leurs déclarations selon le principe dit de la confiance et les règles de la bonne foi, ce qui relève de l'application du droit ( ATF 90 II 455 en haut). Ces déclarations doivent être interprétées d'après le sens que le destinataire pouvait raisonnablement leur attribuer en les considérant comme réellement voulues, vu leur but (ATF 37 II BGE 112 II 245 S. 254 82/83) et l'ensemble des circonstances connues des parties ou qui pouvaient l'être ( ATF 107 II 418 consid. 6), notamment en raison de l'attitude antérieure du déclarant ( ATF 90 II 454 consid. 3). Peu importe en l'espèce la portée exacte de l'adage "in dubio contra assecuratorem", appliqué si la clarté fait défaut, ou encore le mode d'interprétation des conditions générales ( ATF 92 II 348 et les citations, ATF 97 II 73 ss, ATF 99 II 75 /76 consid. 3; cf. KÖNIG, Schweizerisches Privatversicherungsrecht, p. 83/84; ROELLI/KELLER, p. 457 ss): en effet, le résultat de l'interprétation est certain, ainsi qu'on va le voir. d) L'objet de l'interprétation consiste en deux certificats apparemment clairs, auxquels étaient jointes deux lettres d'accompagnement calquées l'une sur l'autre. aa) Le premier certificat attestait la couverture provisoire par l'apposition d'un timbre humide. Il confirmait l'affiliation, en vigueur depuis le 1er avril 1983, et fixait primes et prestations de la couverture définitive. La lettre d'accompagnement du 26 mai était explicite: "Nous avons pris note de l'affiliation à l'assurance dès le 1er avril 1983 de M. P. La couverture provisoire d'un montant maximum de Fr. 300.000.-- lui est accordée. La décision quant à la couverture définitive interviendra après examen du rapport médical." Ces deux documents n'ont fait l'objet d'aucune rectification de la part du preneur ou de l'assuré. Ainsi qu'on l'a vu, l'affiliation pour la couverture provisoire était acquise dès la réception de la demande (art. 4 al. 1 CGA); si tel n'avait pas été le cas, la remise du certificat eût constitué une contre-proposition de l'assureur, manifestement acceptée par la prise d'un rendez-vous pour l'examen médical exigé. bb) Vint ensuite un second certificat, qui ne portait pas de timbre humide. La recourante l'interprète à tort, pour cette raison, comme une renonciation à l'examen médical et l'acceptation de la couverture définitive. En effet, hors l'absence du tampon, le texte même du certificat ne comporte qu'une modification du capital assuré et de la date d'entrée en vigueur du nouveau montant. Calquée sur la première lettre d'accompagnement, la seconde - datée du 10 juin 1983 - n'a qu'un seul objet, qui est d'expliquer l'augmentation du capital assuré: "Nous vous signalons que nous avons utilisé la créance de libre-passage de Fr. 14.919,65, qui nous a été versée par la Banque ..., pour augmenter les prestations d'assurance de M. P." La réserve de l'examen médical, rappelée expressément le 26 mai précédent, BGE 112 II 245 S. 255 n'est pas mentionnée parce que l'objet de la lettre du 10 juin est tout différent et restreint. Bien plus, le tampon apposé sur le premier certificat ajoutait que la couverture définitive serait "confirmée par écrit". C'était là une référence manifeste à l'art. 5 CGA. Cette disposition prévoit en effet deux modes d'acceptation de la couverture définitive, à savoir la confirmation écrite, précisément, et la remise d'un document ayant valeur de confirmation: c'est donc le premier mode que l'assureur avait déclaré adopter; la comparaison montre à l'évidence que la remise d'un certificat à une autre fin ne constituait pas la confirmation écrite opposée à la remise d'un document en lieu et place, sur lequel l'absence d'un tampon aurait représenté un acte concluant à la renonciation à l'examen médical exigé. Tout doute est donc exclu; il n'y a ni erreur de l'assureur ni matière à interpréter le second certificat "contra assecuratorem". L'arrêt du Tribunal fédéral des assurances auquel la recourante se réfère (SJ 1985 p. 38 ss) n'y saurait rien changer: il ne faut pas donner la préférence aux termes d'un certificat d'assurance si, ce qui serait le cas, il contient manifestement une erreur et que celle-ci soit aisément reconnaissable par un assuré de bonne foi. Au demeurant, S. - qui d'ailleurs n'était vraisemblablement qu'un messager - n'a reçu la lettre du vendredi 10 juin 1983 que le lundi 13. Or P. est mort le 11. Postérieure à la réalisation du risque, dite lettre ne pouvait modifier la couverture afférente à ce risque (ROELLI/KELLER, p. 44, H. déjà cité).</w:t>
      </w:r>
    </w:p>
    <w:p>
      <w:r>
        <w:rPr>
          <w:b/>
        </w:rPr>
        <w:t>E. 2</w:t>
      </w:r>
    </w:p>
    <w:p>
      <w:r>
        <w:t>On a vu que l' art. 156 CO n'est pas applicable. Mais, comme dans l'instance cantonale, la recourante prétend à la réparation d'un dommage, s'élevant à la différence entre les couvertures provisoire et définitive; elle le fait à un double titre: la responsabilité propre de la Fondation; celle de l'assureur assumée par elle. C'est la première que visait la demande. Mais peu importe le titre, car dans les faits le point de départ est identique d'après les moyens présentés, à savoir: l'assureur devait se prononcer plus tôt; il incombait à la Fondation mandatée par l'employeur et preneur au contrat d'assurance de veiller à ce que l'assurance s'acquittât de ce devoir à l'égard de P., son partenaire dans le contrat de prévoyance. a) Selon la Cour cantonale, il faut se demander si l'annonce de l'affiliation doit être suivie d'une réponse de l'assureur; la solution dépend de ce qui a été convenu; d'une manière générale, l'acceptation de la Compagnie doit parvenir dans un délai BGE 112 II 245 S. 256 raisonnable et, à défaut de dispositions contractuelles, il y a lieu d'appliquer les délais de l' art. 1 LCA , un retard injustifié pouvant entraîner réparation du dommage causé (ZULAUF, op.cit., p. 86; MAUCH, op.cit., p. 71). Cela dit, la Cour se borne à affirmer que les art. 1 et 2 LCA ne sont pas applicables à titre supplétif, après avoir admis que les art. 4 al. 2 des statuts de l'intimée et 2 al. 1 de la convention conclue avec S. se référaient au règlement de prévoyance, dont l'art. 13 limite précisément la responsabilité de la Fondation au montant des prestations dues par la Compagnie. Cette affirmation doit être démontrée; la constatation se limite au fait que l'intimée a assumé la responsabilité de l'assureur en précisant par les pièces qu'elle a produites que celui-ci la relèverait de toute indemnité qui pourrait être due. b) Ainsi qu'on l'a vu, l'assureur est en général libre de contracter; il ne commet pas une culpa in contrahendo s'il ne répond pas à la proposition ou s'il tarde à le faire et que le sinistre survienne (ROELLI/KELLER, p. 48/49; KÖNIG, Schweizerisches Privatrecht, VII/2, p. 508). Mais en l'espèce, l'art. 42 des conditions générales oblige la Compagnie à assurer les personnes annoncées, si leur état de santé le permet et, le cas échéant, sur le vu d'un examen médical. L'affilié à la Fondation a donc droit à l'acceptation de l'assureur, autant que les conditions en sont réalisées. Aussi bien l'obligation correspondante doit-elle être exécutée dans un délai convenable, à peine de dommages-intérêts en cas de retard injustifié (ZULAUF, loc.cit.). La durée du délai ni son point de départ n'ont été convenus expressément. Selon l'art. 4 al. 1 CGA, les employés de S. bénéficient de la couverture provisoire, à concurrence de 300'000 fr., dès la réception par l'assureur de la demande d'affiliation. L'acceptation n'était donc pas nécessaire pour ce premier contenu du contrat: la lettre d'accompagnement du 26 mai 1983 se bornait à prendre note de l'affiliation pour la couverture provisoire. Il faut dès lors se demander comment les art. 1 et 2 LCA pourraient s'appliquer en l'espèce, par analogie, pour justifier une prétention correspondant à la couverture définitive. aa) Selon l' art. 2 LCA , l'absence de refus vaut acceptation lorsque la proposition tend à prolonger ou à modifier un contrat ou à remettre en vigueur un contrat suspendu. Cette disposition légale ne saurait s'appliquer à l'espèce, même par analogie. En effet, le passage de la couverture provisoire à la couverture définitive n'est que l'augmentation de la somme assurée, qui est BGE 112 II 245 S. 257 exceptée par la loi (art. 2 al. 3). N'était cette exception, l'analogie pourrait être envisagée. La couverture provisoire est certes octroyée par un contrat déjà parfait. Mais elle ne devient pas définitive par l'effet d'un second contrat distinct; le contrat, unique, reçoit successivement deux contenus (KÖNIG, Schweizerisches Privatrecht, VII/2 p. 510/511); il est donc modifié. L'analogie résiderait dans le fait que l'assureur doit se prononcer dans les quatre semaines, dans un cas de par la loi, dans l'autre en raison du devoir d'assurer imposé par les conditions générales. Mais le sort de la cause n'en serait pas changé: s'agissant d'une modification, le délai courrait dès le 26 mai; or P. est mort le 11 juin. bb) Seule demeure donc possible, pour l'acceptation en cas d'affiliation obligatoire à une fondation de prévoyance en faveur du personnel, une analogie avec les délais pendant lesquels le proposant est lié ( art. 1 al. 1 et 2 LCA ): le contrat serait conclu si l'assureur n'a pas refusé la proposition dans le délai de quatre semaines, ce qui équivaudrait à une acceptation. Mais toute analogie ne peut être pratiquée que dans le cadre et les circonstances où la transposition s'opère. Comme le remarque l'intimée, l' art. 1er LCA tend à éviter que le proposant demeure dans l'incertitude un temps indéterminé (durée fixe et point de départ des délais); de même, la couverture provisoire est assurée d'emblée pour qu'il n'ait pas à supporter les aléas des pourparlers en vue d'obtenir la couverture définitive. Or cette incertitude et ces aléas n'existaient pas, en l'espèce, à concurrence d'une somme de 300'000 fr. Le besoin ne se faisait donc pas sentir de faire partir les délais de l' art. 1er LCA dès l'envoi, le 18 avril 1983, de la demande d'affiliation. De par le règlement de prévoyance (art. 8 al. 1), l'assuré savait que "selon [...] le montant des prestations assurées, un examen médical [...] peut être exigé". L'obligation d'assurer existe si l'état de santé de l'affilié le permet; c'est pourquoi la Compagnie demandera, "le cas échéant [...] un examen médical" (art. 42 al. 1 CGA), le rapport des médecins examinateurs constituant alors une base de l'assurance (art. 2 al. 2); la couverture provisoire est donnée sans ledit examen; elle est limitée selon les dispositions d'acceptation (art. 4 al. 1 et 2), qui exigent l'examen médical lorsque les prestations contractuelles en cas de décès ou d'incapacité s'élèvent à plus de 300'000 fr. Il suit de là que l'assureur doit décider s'il exigera un examen médical. Sa décision BGE 112 II 245 S. 258 a été communiquée le 26 mai 1983. A réception de cet avis, P. n'a pas protesté ni exercé son droit de rectification pour prétendre que la couverture définitive était acquise, plus de quatre semaines s'étant écoulées depuis le 18 avril. Il a au contraire admis implicitement la procédure suivie en prenant rendez-vous peu après le 9 juin pour le 22. Il n'en reste pas moins que l'assureur ne devait pas trop tarder et respecter un délai convenable tant après le 18 avril qu'après le 26 mai. La durée de quatre semaines fixée à l' art. 1er al. 2 LCA ne saurait constituer qu'une direction, un indice de ce qui convient (ZULAUF, op. cit., p. 86). De plus, le système même de la double couverture implique une réglementation conventionnelle en ce sens que la couverture provisoire dure, sauf accord contraire, jusqu'à la décision sur la couverture définitive (ROELLI/KELLER, p. 178), à savoir un temps indéterminé. Aussi bien les conditions générales peuvent-elles prévoir une autre durée que celle qui peut être fixée par analogie avec l' art. 1er LCA (p.ex., un mois: KÖNIG, Schweizerisches Privatversicherungsrecht, p. 75). Il suit de là que P. a admis la procédure suivie jusqu'au 26 mai et que d'ailleurs le délai de cinq semaines environ depuis la demande d'affiliation n'était pas exagéré, vu la couverture provisoire octroyée. Quant à l'examen médical requis, l'assurance a fait tenir le questionnaire au médecin dès le 9 juin et rendez-vous a été pris par P. - donc avec son accord et avant le 10 - pour le 22, à savoir moins de quatre semaines plus tard. Cela étant, point n'est besoin de se demander si P., son employeur ou la Fondation eussent dû, de leur côté, être plus diligents (rien n'ayant été fait depuis l'engagement le 5 avril jusqu'au 18 avril; acceptation d'un rendez-vous pour le 22 juin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